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551CD">
        <w:trPr>
          <w:trHeight w:hRule="exact" w:val="152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5543" w:type="dxa"/>
            <w:gridSpan w:val="4"/>
            <w:shd w:val="clear" w:color="000000" w:fill="FFFFFF"/>
            <w:tcMar>
              <w:left w:w="34" w:type="dxa"/>
              <w:right w:w="34" w:type="dxa"/>
            </w:tcMar>
          </w:tcPr>
          <w:p w:rsidR="007551CD" w:rsidRDefault="005103C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7551CD">
        <w:trPr>
          <w:trHeight w:hRule="exact" w:val="13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585"/>
        </w:trPr>
        <w:tc>
          <w:tcPr>
            <w:tcW w:w="10221" w:type="dxa"/>
            <w:gridSpan w:val="10"/>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51CD" w:rsidRDefault="005103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51CD">
        <w:trPr>
          <w:trHeight w:hRule="exact" w:val="314"/>
        </w:trPr>
        <w:tc>
          <w:tcPr>
            <w:tcW w:w="10221" w:type="dxa"/>
            <w:gridSpan w:val="10"/>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51CD">
        <w:trPr>
          <w:trHeight w:hRule="exact" w:val="211"/>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3842" w:type="dxa"/>
            <w:gridSpan w:val="2"/>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УТВЕРЖДАЮ</w:t>
            </w:r>
          </w:p>
        </w:tc>
      </w:tr>
      <w:tr w:rsidR="007551CD">
        <w:trPr>
          <w:trHeight w:hRule="exact" w:val="13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3842" w:type="dxa"/>
            <w:gridSpan w:val="2"/>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51CD">
        <w:trPr>
          <w:trHeight w:hRule="exact" w:val="13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3842" w:type="dxa"/>
            <w:gridSpan w:val="2"/>
            <w:shd w:val="clear" w:color="000000" w:fill="FFFFFF"/>
            <w:tcMar>
              <w:left w:w="34" w:type="dxa"/>
              <w:right w:w="34" w:type="dxa"/>
            </w:tcMar>
          </w:tcPr>
          <w:p w:rsidR="007551CD" w:rsidRDefault="005103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51CD">
        <w:trPr>
          <w:trHeight w:hRule="exact" w:val="13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3842" w:type="dxa"/>
            <w:gridSpan w:val="2"/>
            <w:shd w:val="clear" w:color="000000" w:fill="FFFFFF"/>
            <w:tcMar>
              <w:left w:w="34" w:type="dxa"/>
              <w:right w:w="34" w:type="dxa"/>
            </w:tcMar>
          </w:tcPr>
          <w:p w:rsidR="007551CD" w:rsidRDefault="005103C5">
            <w:pPr>
              <w:spacing w:after="0" w:line="240" w:lineRule="auto"/>
              <w:jc w:val="right"/>
              <w:rPr>
                <w:sz w:val="24"/>
                <w:szCs w:val="24"/>
              </w:rPr>
            </w:pPr>
            <w:r>
              <w:rPr>
                <w:rFonts w:ascii="Times New Roman" w:hAnsi="Times New Roman" w:cs="Times New Roman"/>
                <w:color w:val="000000"/>
                <w:sz w:val="24"/>
                <w:szCs w:val="24"/>
              </w:rPr>
              <w:t>30.08.2021 г.</w:t>
            </w:r>
          </w:p>
        </w:tc>
      </w:tr>
      <w:tr w:rsidR="007551CD">
        <w:trPr>
          <w:trHeight w:hRule="exact" w:val="277"/>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416"/>
        </w:trPr>
        <w:tc>
          <w:tcPr>
            <w:tcW w:w="10221" w:type="dxa"/>
            <w:gridSpan w:val="10"/>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51CD">
        <w:trPr>
          <w:trHeight w:hRule="exact" w:val="1496"/>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4834" w:type="dxa"/>
            <w:gridSpan w:val="5"/>
            <w:shd w:val="clear" w:color="000000" w:fill="FFFFFF"/>
            <w:tcMar>
              <w:left w:w="34" w:type="dxa"/>
              <w:right w:w="34" w:type="dxa"/>
            </w:tcMar>
          </w:tcPr>
          <w:p w:rsidR="007551CD" w:rsidRDefault="005103C5">
            <w:pPr>
              <w:spacing w:after="0" w:line="240" w:lineRule="auto"/>
              <w:jc w:val="center"/>
              <w:rPr>
                <w:sz w:val="32"/>
                <w:szCs w:val="32"/>
              </w:rPr>
            </w:pPr>
            <w:r>
              <w:rPr>
                <w:rFonts w:ascii="Times New Roman" w:hAnsi="Times New Roman" w:cs="Times New Roman"/>
                <w:color w:val="000000"/>
                <w:sz w:val="32"/>
                <w:szCs w:val="32"/>
              </w:rPr>
              <w:t>Планирование и прогнозирование в профессиональной деятельности</w:t>
            </w:r>
          </w:p>
          <w:p w:rsidR="007551CD" w:rsidRDefault="005103C5">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7551CD" w:rsidRDefault="007551CD"/>
        </w:tc>
      </w:tr>
      <w:tr w:rsidR="007551CD">
        <w:trPr>
          <w:trHeight w:hRule="exact" w:val="277"/>
        </w:trPr>
        <w:tc>
          <w:tcPr>
            <w:tcW w:w="10221" w:type="dxa"/>
            <w:gridSpan w:val="10"/>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51CD">
        <w:trPr>
          <w:trHeight w:hRule="exact" w:val="1389"/>
        </w:trPr>
        <w:tc>
          <w:tcPr>
            <w:tcW w:w="143" w:type="dxa"/>
          </w:tcPr>
          <w:p w:rsidR="007551CD" w:rsidRDefault="007551CD"/>
        </w:tc>
        <w:tc>
          <w:tcPr>
            <w:tcW w:w="285" w:type="dxa"/>
          </w:tcPr>
          <w:p w:rsidR="007551CD" w:rsidRDefault="007551CD"/>
        </w:tc>
        <w:tc>
          <w:tcPr>
            <w:tcW w:w="9795" w:type="dxa"/>
            <w:gridSpan w:val="8"/>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551CD" w:rsidRDefault="005103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551CD" w:rsidRDefault="005103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51CD">
        <w:trPr>
          <w:trHeight w:hRule="exact" w:val="13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833"/>
        </w:trPr>
        <w:tc>
          <w:tcPr>
            <w:tcW w:w="10221" w:type="dxa"/>
            <w:gridSpan w:val="10"/>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551CD">
        <w:trPr>
          <w:trHeight w:hRule="exact" w:val="416"/>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3984" w:type="dxa"/>
            <w:gridSpan w:val="5"/>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155"/>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ФИНАНСЫ И ЭКОНОМИКА</w:t>
            </w:r>
          </w:p>
        </w:tc>
      </w:tr>
      <w:tr w:rsidR="007551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551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51CD" w:rsidRDefault="007551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r>
      <w:tr w:rsidR="007551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551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51CD" w:rsidRDefault="007551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r>
      <w:tr w:rsidR="007551CD">
        <w:trPr>
          <w:trHeight w:hRule="exact" w:val="124"/>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5118" w:type="dxa"/>
            <w:gridSpan w:val="7"/>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551CD">
        <w:trPr>
          <w:trHeight w:hRule="exact" w:val="26"/>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5118" w:type="dxa"/>
            <w:gridSpan w:val="3"/>
            <w:vMerge/>
            <w:shd w:val="clear" w:color="000000" w:fill="FFFFFF"/>
            <w:tcMar>
              <w:left w:w="34" w:type="dxa"/>
              <w:right w:w="34" w:type="dxa"/>
            </w:tcMar>
          </w:tcPr>
          <w:p w:rsidR="007551CD" w:rsidRDefault="007551CD"/>
        </w:tc>
      </w:tr>
      <w:tr w:rsidR="007551CD">
        <w:trPr>
          <w:trHeight w:hRule="exact" w:val="1958"/>
        </w:trPr>
        <w:tc>
          <w:tcPr>
            <w:tcW w:w="143" w:type="dxa"/>
          </w:tcPr>
          <w:p w:rsidR="007551CD" w:rsidRDefault="007551CD"/>
        </w:tc>
        <w:tc>
          <w:tcPr>
            <w:tcW w:w="285" w:type="dxa"/>
          </w:tcPr>
          <w:p w:rsidR="007551CD" w:rsidRDefault="007551CD"/>
        </w:tc>
        <w:tc>
          <w:tcPr>
            <w:tcW w:w="710" w:type="dxa"/>
          </w:tcPr>
          <w:p w:rsidR="007551CD" w:rsidRDefault="007551CD"/>
        </w:tc>
        <w:tc>
          <w:tcPr>
            <w:tcW w:w="1419" w:type="dxa"/>
          </w:tcPr>
          <w:p w:rsidR="007551CD" w:rsidRDefault="007551CD"/>
        </w:tc>
        <w:tc>
          <w:tcPr>
            <w:tcW w:w="1419" w:type="dxa"/>
          </w:tcPr>
          <w:p w:rsidR="007551CD" w:rsidRDefault="007551CD"/>
        </w:tc>
        <w:tc>
          <w:tcPr>
            <w:tcW w:w="710" w:type="dxa"/>
          </w:tcPr>
          <w:p w:rsidR="007551CD" w:rsidRDefault="007551CD"/>
        </w:tc>
        <w:tc>
          <w:tcPr>
            <w:tcW w:w="426" w:type="dxa"/>
          </w:tcPr>
          <w:p w:rsidR="007551CD" w:rsidRDefault="007551CD"/>
        </w:tc>
        <w:tc>
          <w:tcPr>
            <w:tcW w:w="1277" w:type="dxa"/>
          </w:tcPr>
          <w:p w:rsidR="007551CD" w:rsidRDefault="007551CD"/>
        </w:tc>
        <w:tc>
          <w:tcPr>
            <w:tcW w:w="993" w:type="dxa"/>
          </w:tcPr>
          <w:p w:rsidR="007551CD" w:rsidRDefault="007551CD"/>
        </w:tc>
        <w:tc>
          <w:tcPr>
            <w:tcW w:w="2836" w:type="dxa"/>
          </w:tcPr>
          <w:p w:rsidR="007551CD" w:rsidRDefault="007551CD"/>
        </w:tc>
      </w:tr>
      <w:tr w:rsidR="007551CD">
        <w:trPr>
          <w:trHeight w:hRule="exact" w:val="277"/>
        </w:trPr>
        <w:tc>
          <w:tcPr>
            <w:tcW w:w="143" w:type="dxa"/>
          </w:tcPr>
          <w:p w:rsidR="007551CD" w:rsidRDefault="007551CD"/>
        </w:tc>
        <w:tc>
          <w:tcPr>
            <w:tcW w:w="10079" w:type="dxa"/>
            <w:gridSpan w:val="9"/>
            <w:vMerge w:val="restart"/>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51CD">
        <w:trPr>
          <w:trHeight w:hRule="exact" w:val="138"/>
        </w:trPr>
        <w:tc>
          <w:tcPr>
            <w:tcW w:w="143" w:type="dxa"/>
          </w:tcPr>
          <w:p w:rsidR="007551CD" w:rsidRDefault="007551CD"/>
        </w:tc>
        <w:tc>
          <w:tcPr>
            <w:tcW w:w="10079" w:type="dxa"/>
            <w:gridSpan w:val="9"/>
            <w:vMerge/>
            <w:shd w:val="clear" w:color="000000" w:fill="FFFFFF"/>
            <w:tcMar>
              <w:left w:w="34" w:type="dxa"/>
              <w:right w:w="34" w:type="dxa"/>
            </w:tcMar>
          </w:tcPr>
          <w:p w:rsidR="007551CD" w:rsidRDefault="007551CD"/>
        </w:tc>
      </w:tr>
      <w:tr w:rsidR="007551CD">
        <w:trPr>
          <w:trHeight w:hRule="exact" w:val="1666"/>
        </w:trPr>
        <w:tc>
          <w:tcPr>
            <w:tcW w:w="143" w:type="dxa"/>
          </w:tcPr>
          <w:p w:rsidR="007551CD" w:rsidRDefault="007551CD"/>
        </w:tc>
        <w:tc>
          <w:tcPr>
            <w:tcW w:w="10079" w:type="dxa"/>
            <w:gridSpan w:val="9"/>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551CD" w:rsidRDefault="007551CD">
            <w:pPr>
              <w:spacing w:after="0" w:line="240" w:lineRule="auto"/>
              <w:jc w:val="center"/>
              <w:rPr>
                <w:sz w:val="24"/>
                <w:szCs w:val="24"/>
              </w:rPr>
            </w:pPr>
          </w:p>
          <w:p w:rsidR="007551CD" w:rsidRDefault="005103C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551CD" w:rsidRDefault="007551CD">
            <w:pPr>
              <w:spacing w:after="0" w:line="240" w:lineRule="auto"/>
              <w:jc w:val="center"/>
              <w:rPr>
                <w:sz w:val="24"/>
                <w:szCs w:val="24"/>
              </w:rPr>
            </w:pPr>
          </w:p>
          <w:p w:rsidR="007551CD" w:rsidRDefault="005103C5">
            <w:pPr>
              <w:spacing w:after="0" w:line="240" w:lineRule="auto"/>
              <w:jc w:val="center"/>
              <w:rPr>
                <w:sz w:val="24"/>
                <w:szCs w:val="24"/>
              </w:rPr>
            </w:pPr>
            <w:r>
              <w:rPr>
                <w:rFonts w:ascii="Times New Roman" w:hAnsi="Times New Roman" w:cs="Times New Roman"/>
                <w:color w:val="000000"/>
                <w:sz w:val="24"/>
                <w:szCs w:val="24"/>
              </w:rPr>
              <w:t>Омск, 2021</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51CD">
        <w:trPr>
          <w:trHeight w:hRule="exact" w:val="2222"/>
        </w:trPr>
        <w:tc>
          <w:tcPr>
            <w:tcW w:w="10788"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51CD" w:rsidRDefault="005103C5">
            <w:pPr>
              <w:spacing w:after="0" w:line="240" w:lineRule="auto"/>
              <w:rPr>
                <w:sz w:val="24"/>
                <w:szCs w:val="24"/>
              </w:rPr>
            </w:pPr>
            <w:r>
              <w:rPr>
                <w:rFonts w:ascii="Times New Roman" w:hAnsi="Times New Roman" w:cs="Times New Roman"/>
                <w:color w:val="000000"/>
                <w:sz w:val="24"/>
                <w:szCs w:val="24"/>
              </w:rPr>
              <w:t>Протокол от 30.08.2021 г.  №1</w:t>
            </w:r>
          </w:p>
        </w:tc>
      </w:tr>
      <w:tr w:rsidR="007551CD">
        <w:trPr>
          <w:trHeight w:hRule="exact" w:val="277"/>
        </w:trPr>
        <w:tc>
          <w:tcPr>
            <w:tcW w:w="10788"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277"/>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51CD">
        <w:trPr>
          <w:trHeight w:hRule="exact" w:val="555"/>
        </w:trPr>
        <w:tc>
          <w:tcPr>
            <w:tcW w:w="9640" w:type="dxa"/>
          </w:tcPr>
          <w:p w:rsidR="007551CD" w:rsidRDefault="007551CD"/>
        </w:tc>
      </w:tr>
      <w:tr w:rsidR="007551CD">
        <w:trPr>
          <w:trHeight w:hRule="exact" w:val="8751"/>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51CD" w:rsidRDefault="005103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51CD" w:rsidRDefault="005103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51CD" w:rsidRDefault="005103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51CD" w:rsidRDefault="005103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1CD" w:rsidRDefault="005103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51CD" w:rsidRDefault="005103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51CD" w:rsidRDefault="005103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51CD" w:rsidRDefault="005103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51CD" w:rsidRDefault="005103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51CD" w:rsidRDefault="005103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51CD" w:rsidRDefault="005103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277"/>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51CD">
        <w:trPr>
          <w:trHeight w:hRule="exact" w:val="14619"/>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51CD" w:rsidRDefault="005103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551CD" w:rsidRDefault="005103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51CD" w:rsidRDefault="005103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1CD" w:rsidRDefault="005103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7551CD" w:rsidRDefault="005103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прогнозирование в профессиональной деятельности» в течение 2021/2022 учебного года:</w:t>
            </w:r>
          </w:p>
          <w:p w:rsidR="007551CD" w:rsidRDefault="005103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51CD">
        <w:trPr>
          <w:trHeight w:hRule="exact" w:val="138"/>
        </w:trPr>
        <w:tc>
          <w:tcPr>
            <w:tcW w:w="9640" w:type="dxa"/>
          </w:tcPr>
          <w:p w:rsidR="007551CD" w:rsidRDefault="007551CD"/>
        </w:tc>
      </w:tr>
      <w:tr w:rsidR="007551CD">
        <w:trPr>
          <w:trHeight w:hRule="exact" w:val="35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1. Наименование дисциплины: Б1.О.04.05 «Планирование и</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112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lastRenderedPageBreak/>
              <w:t>прогнозирование в профессиональной деятельности».</w:t>
            </w:r>
          </w:p>
          <w:p w:rsidR="007551CD" w:rsidRDefault="005103C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51CD">
        <w:trPr>
          <w:trHeight w:hRule="exact" w:val="138"/>
        </w:trPr>
        <w:tc>
          <w:tcPr>
            <w:tcW w:w="9640" w:type="dxa"/>
          </w:tcPr>
          <w:p w:rsidR="007551CD" w:rsidRDefault="007551CD"/>
        </w:tc>
      </w:tr>
      <w:tr w:rsidR="007551CD">
        <w:trPr>
          <w:trHeight w:hRule="exact" w:val="3530"/>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51CD" w:rsidRDefault="005103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и прогнозирование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51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Код компетенции: ОПК-2</w:t>
            </w:r>
          </w:p>
          <w:p w:rsidR="007551CD" w:rsidRDefault="005103C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7551CD">
        <w:trPr>
          <w:trHeight w:hRule="exact" w:val="585"/>
        </w:trPr>
        <w:tc>
          <w:tcPr>
            <w:tcW w:w="9654" w:type="dxa"/>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755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ОПК-2.4 уметь обрабатывать и хранить данные</w:t>
            </w:r>
          </w:p>
        </w:tc>
      </w:tr>
      <w:tr w:rsidR="00755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7551CD">
        <w:trPr>
          <w:trHeight w:hRule="exact" w:val="277"/>
        </w:trPr>
        <w:tc>
          <w:tcPr>
            <w:tcW w:w="9640" w:type="dxa"/>
          </w:tcPr>
          <w:p w:rsidR="007551CD" w:rsidRDefault="007551CD"/>
        </w:tc>
      </w:tr>
      <w:tr w:rsidR="00755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Код компетенции: ОПК-3</w:t>
            </w:r>
          </w:p>
          <w:p w:rsidR="007551CD" w:rsidRDefault="005103C5">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7551CD">
        <w:trPr>
          <w:trHeight w:hRule="exact" w:val="585"/>
        </w:trPr>
        <w:tc>
          <w:tcPr>
            <w:tcW w:w="9654" w:type="dxa"/>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ОПК-3.2 знать тенденции развития рынка, анализа существующих на рынке предложений и возможностей</w:t>
            </w:r>
          </w:p>
        </w:tc>
      </w:tr>
      <w:tr w:rsidR="00755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755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7551CD">
        <w:trPr>
          <w:trHeight w:hRule="exact" w:val="277"/>
        </w:trPr>
        <w:tc>
          <w:tcPr>
            <w:tcW w:w="9640" w:type="dxa"/>
          </w:tcPr>
          <w:p w:rsidR="007551CD" w:rsidRDefault="007551CD"/>
        </w:tc>
      </w:tr>
      <w:tr w:rsidR="00755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Код компетенции: ОПК-4</w:t>
            </w:r>
          </w:p>
          <w:p w:rsidR="007551CD" w:rsidRDefault="005103C5">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7551CD">
        <w:trPr>
          <w:trHeight w:hRule="exact" w:val="585"/>
        </w:trPr>
        <w:tc>
          <w:tcPr>
            <w:tcW w:w="9654" w:type="dxa"/>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755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755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ОПК-4.6 владеть навыками анализа финансово-экономических показателей бизнес-плана, мониторинга показателей деятельности подразделений</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51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7551CD" w:rsidRDefault="005103C5">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551CD">
        <w:trPr>
          <w:trHeight w:hRule="exact" w:val="585"/>
        </w:trPr>
        <w:tc>
          <w:tcPr>
            <w:tcW w:w="9654" w:type="dxa"/>
            <w:gridSpan w:val="4"/>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1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7551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7551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7551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7551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551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7551CD">
        <w:trPr>
          <w:trHeight w:hRule="exact" w:val="416"/>
        </w:trPr>
        <w:tc>
          <w:tcPr>
            <w:tcW w:w="3970" w:type="dxa"/>
          </w:tcPr>
          <w:p w:rsidR="007551CD" w:rsidRDefault="007551CD"/>
        </w:tc>
        <w:tc>
          <w:tcPr>
            <w:tcW w:w="3828" w:type="dxa"/>
          </w:tcPr>
          <w:p w:rsidR="007551CD" w:rsidRDefault="007551CD"/>
        </w:tc>
        <w:tc>
          <w:tcPr>
            <w:tcW w:w="852" w:type="dxa"/>
          </w:tcPr>
          <w:p w:rsidR="007551CD" w:rsidRDefault="007551CD"/>
        </w:tc>
        <w:tc>
          <w:tcPr>
            <w:tcW w:w="993" w:type="dxa"/>
          </w:tcPr>
          <w:p w:rsidR="007551CD" w:rsidRDefault="007551CD"/>
        </w:tc>
      </w:tr>
      <w:tr w:rsidR="007551CD">
        <w:trPr>
          <w:trHeight w:hRule="exact" w:val="304"/>
        </w:trPr>
        <w:tc>
          <w:tcPr>
            <w:tcW w:w="9654" w:type="dxa"/>
            <w:gridSpan w:val="4"/>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51CD">
        <w:trPr>
          <w:trHeight w:hRule="exact" w:val="1637"/>
        </w:trPr>
        <w:tc>
          <w:tcPr>
            <w:tcW w:w="9654" w:type="dxa"/>
            <w:gridSpan w:val="4"/>
            <w:shd w:val="clear" w:color="000000" w:fill="FFFFFF"/>
            <w:tcMar>
              <w:left w:w="34" w:type="dxa"/>
              <w:right w:w="34" w:type="dxa"/>
            </w:tcMar>
          </w:tcPr>
          <w:p w:rsidR="007551CD" w:rsidRDefault="007551CD">
            <w:pPr>
              <w:spacing w:after="0" w:line="240" w:lineRule="auto"/>
              <w:jc w:val="both"/>
              <w:rPr>
                <w:sz w:val="24"/>
                <w:szCs w:val="24"/>
              </w:rPr>
            </w:pPr>
          </w:p>
          <w:p w:rsidR="007551CD" w:rsidRDefault="005103C5">
            <w:pPr>
              <w:spacing w:after="0" w:line="240" w:lineRule="auto"/>
              <w:jc w:val="both"/>
              <w:rPr>
                <w:sz w:val="24"/>
                <w:szCs w:val="24"/>
              </w:rPr>
            </w:pPr>
            <w:r>
              <w:rPr>
                <w:rFonts w:ascii="Times New Roman" w:hAnsi="Times New Roman" w:cs="Times New Roman"/>
                <w:color w:val="000000"/>
                <w:sz w:val="24"/>
                <w:szCs w:val="24"/>
              </w:rPr>
              <w:t>Дисциплина Б1.О.04.05 «Планирование и прогнозирование в профессиональной деятельности»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7551CD">
        <w:trPr>
          <w:trHeight w:hRule="exact" w:val="138"/>
        </w:trPr>
        <w:tc>
          <w:tcPr>
            <w:tcW w:w="3970" w:type="dxa"/>
          </w:tcPr>
          <w:p w:rsidR="007551CD" w:rsidRDefault="007551CD"/>
        </w:tc>
        <w:tc>
          <w:tcPr>
            <w:tcW w:w="3828" w:type="dxa"/>
          </w:tcPr>
          <w:p w:rsidR="007551CD" w:rsidRDefault="007551CD"/>
        </w:tc>
        <w:tc>
          <w:tcPr>
            <w:tcW w:w="852" w:type="dxa"/>
          </w:tcPr>
          <w:p w:rsidR="007551CD" w:rsidRDefault="007551CD"/>
        </w:tc>
        <w:tc>
          <w:tcPr>
            <w:tcW w:w="993" w:type="dxa"/>
          </w:tcPr>
          <w:p w:rsidR="007551CD" w:rsidRDefault="007551CD"/>
        </w:tc>
      </w:tr>
      <w:tr w:rsidR="007551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Коды</w:t>
            </w:r>
          </w:p>
          <w:p w:rsidR="007551CD" w:rsidRDefault="005103C5">
            <w:pPr>
              <w:spacing w:after="0" w:line="240" w:lineRule="auto"/>
              <w:jc w:val="center"/>
              <w:rPr>
                <w:sz w:val="24"/>
                <w:szCs w:val="24"/>
              </w:rPr>
            </w:pPr>
            <w:r>
              <w:rPr>
                <w:rFonts w:ascii="Times New Roman" w:hAnsi="Times New Roman" w:cs="Times New Roman"/>
                <w:color w:val="000000"/>
                <w:sz w:val="24"/>
                <w:szCs w:val="24"/>
              </w:rPr>
              <w:t>форми-</w:t>
            </w:r>
          </w:p>
          <w:p w:rsidR="007551CD" w:rsidRDefault="005103C5">
            <w:pPr>
              <w:spacing w:after="0" w:line="240" w:lineRule="auto"/>
              <w:jc w:val="center"/>
              <w:rPr>
                <w:sz w:val="24"/>
                <w:szCs w:val="24"/>
              </w:rPr>
            </w:pPr>
            <w:r>
              <w:rPr>
                <w:rFonts w:ascii="Times New Roman" w:hAnsi="Times New Roman" w:cs="Times New Roman"/>
                <w:color w:val="000000"/>
                <w:sz w:val="24"/>
                <w:szCs w:val="24"/>
              </w:rPr>
              <w:t>руемых</w:t>
            </w:r>
          </w:p>
          <w:p w:rsidR="007551CD" w:rsidRDefault="005103C5">
            <w:pPr>
              <w:spacing w:after="0" w:line="240" w:lineRule="auto"/>
              <w:jc w:val="center"/>
              <w:rPr>
                <w:sz w:val="24"/>
                <w:szCs w:val="24"/>
              </w:rPr>
            </w:pPr>
            <w:r>
              <w:rPr>
                <w:rFonts w:ascii="Times New Roman" w:hAnsi="Times New Roman" w:cs="Times New Roman"/>
                <w:color w:val="000000"/>
                <w:sz w:val="24"/>
                <w:szCs w:val="24"/>
              </w:rPr>
              <w:t>компе-</w:t>
            </w:r>
          </w:p>
          <w:p w:rsidR="007551CD" w:rsidRDefault="005103C5">
            <w:pPr>
              <w:spacing w:after="0" w:line="240" w:lineRule="auto"/>
              <w:jc w:val="center"/>
              <w:rPr>
                <w:sz w:val="24"/>
                <w:szCs w:val="24"/>
              </w:rPr>
            </w:pPr>
            <w:r>
              <w:rPr>
                <w:rFonts w:ascii="Times New Roman" w:hAnsi="Times New Roman" w:cs="Times New Roman"/>
                <w:color w:val="000000"/>
                <w:sz w:val="24"/>
                <w:szCs w:val="24"/>
              </w:rPr>
              <w:t>тенций</w:t>
            </w:r>
          </w:p>
        </w:tc>
      </w:tr>
      <w:tr w:rsidR="007551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7551CD"/>
        </w:tc>
      </w:tr>
      <w:tr w:rsidR="007551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7551CD"/>
        </w:tc>
      </w:tr>
      <w:tr w:rsidR="007551C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551CD" w:rsidRDefault="005103C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УК-6, ОПК-2, ОПК-3, ОПК-4</w:t>
            </w:r>
          </w:p>
        </w:tc>
      </w:tr>
      <w:tr w:rsidR="007551CD">
        <w:trPr>
          <w:trHeight w:hRule="exact" w:val="138"/>
        </w:trPr>
        <w:tc>
          <w:tcPr>
            <w:tcW w:w="3970" w:type="dxa"/>
          </w:tcPr>
          <w:p w:rsidR="007551CD" w:rsidRDefault="007551CD"/>
        </w:tc>
        <w:tc>
          <w:tcPr>
            <w:tcW w:w="3828" w:type="dxa"/>
          </w:tcPr>
          <w:p w:rsidR="007551CD" w:rsidRDefault="007551CD"/>
        </w:tc>
        <w:tc>
          <w:tcPr>
            <w:tcW w:w="852" w:type="dxa"/>
          </w:tcPr>
          <w:p w:rsidR="007551CD" w:rsidRDefault="007551CD"/>
        </w:tc>
        <w:tc>
          <w:tcPr>
            <w:tcW w:w="993" w:type="dxa"/>
          </w:tcPr>
          <w:p w:rsidR="007551CD" w:rsidRDefault="007551CD"/>
        </w:tc>
      </w:tr>
      <w:tr w:rsidR="007551CD">
        <w:trPr>
          <w:trHeight w:hRule="exact" w:val="1125"/>
        </w:trPr>
        <w:tc>
          <w:tcPr>
            <w:tcW w:w="9654" w:type="dxa"/>
            <w:gridSpan w:val="4"/>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51CD">
        <w:trPr>
          <w:trHeight w:hRule="exact" w:val="585"/>
        </w:trPr>
        <w:tc>
          <w:tcPr>
            <w:tcW w:w="9654" w:type="dxa"/>
            <w:gridSpan w:val="4"/>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551CD" w:rsidRDefault="005103C5">
            <w:pPr>
              <w:spacing w:after="0" w:line="240" w:lineRule="auto"/>
              <w:jc w:val="center"/>
              <w:rPr>
                <w:sz w:val="24"/>
                <w:szCs w:val="24"/>
              </w:rPr>
            </w:pPr>
            <w:r>
              <w:rPr>
                <w:rFonts w:ascii="Times New Roman" w:hAnsi="Times New Roman" w:cs="Times New Roman"/>
                <w:color w:val="000000"/>
                <w:sz w:val="24"/>
                <w:szCs w:val="24"/>
              </w:rPr>
              <w:t>Из них:</w:t>
            </w:r>
          </w:p>
        </w:tc>
      </w:tr>
      <w:tr w:rsidR="007551CD">
        <w:trPr>
          <w:trHeight w:hRule="exact" w:val="138"/>
        </w:trPr>
        <w:tc>
          <w:tcPr>
            <w:tcW w:w="3970" w:type="dxa"/>
          </w:tcPr>
          <w:p w:rsidR="007551CD" w:rsidRDefault="007551CD"/>
        </w:tc>
        <w:tc>
          <w:tcPr>
            <w:tcW w:w="3828" w:type="dxa"/>
          </w:tcPr>
          <w:p w:rsidR="007551CD" w:rsidRDefault="007551CD"/>
        </w:tc>
        <w:tc>
          <w:tcPr>
            <w:tcW w:w="852" w:type="dxa"/>
          </w:tcPr>
          <w:p w:rsidR="007551CD" w:rsidRDefault="007551CD"/>
        </w:tc>
        <w:tc>
          <w:tcPr>
            <w:tcW w:w="993" w:type="dxa"/>
          </w:tcPr>
          <w:p w:rsidR="007551CD" w:rsidRDefault="007551CD"/>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90</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36</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0</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54</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0</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88</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36</w:t>
            </w:r>
          </w:p>
        </w:tc>
      </w:tr>
      <w:tr w:rsidR="00755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экзамены 3</w:t>
            </w:r>
          </w:p>
        </w:tc>
      </w:tr>
      <w:tr w:rsidR="007551CD">
        <w:trPr>
          <w:trHeight w:hRule="exact" w:val="138"/>
        </w:trPr>
        <w:tc>
          <w:tcPr>
            <w:tcW w:w="3970" w:type="dxa"/>
          </w:tcPr>
          <w:p w:rsidR="007551CD" w:rsidRDefault="007551CD"/>
        </w:tc>
        <w:tc>
          <w:tcPr>
            <w:tcW w:w="3828" w:type="dxa"/>
          </w:tcPr>
          <w:p w:rsidR="007551CD" w:rsidRDefault="007551CD"/>
        </w:tc>
        <w:tc>
          <w:tcPr>
            <w:tcW w:w="852" w:type="dxa"/>
          </w:tcPr>
          <w:p w:rsidR="007551CD" w:rsidRDefault="007551CD"/>
        </w:tc>
        <w:tc>
          <w:tcPr>
            <w:tcW w:w="993" w:type="dxa"/>
          </w:tcPr>
          <w:p w:rsidR="007551CD" w:rsidRDefault="007551CD"/>
        </w:tc>
      </w:tr>
      <w:tr w:rsidR="007551CD">
        <w:trPr>
          <w:trHeight w:hRule="exact" w:val="507"/>
        </w:trPr>
        <w:tc>
          <w:tcPr>
            <w:tcW w:w="9654" w:type="dxa"/>
            <w:gridSpan w:val="4"/>
            <w:shd w:val="clear" w:color="000000" w:fill="FFFFFF"/>
            <w:tcMar>
              <w:left w:w="34" w:type="dxa"/>
              <w:right w:w="34" w:type="dxa"/>
            </w:tcMar>
          </w:tcPr>
          <w:p w:rsidR="007551CD" w:rsidRDefault="007551CD"/>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1CD">
        <w:trPr>
          <w:trHeight w:hRule="exact" w:val="1396"/>
        </w:trPr>
        <w:tc>
          <w:tcPr>
            <w:tcW w:w="9654" w:type="dxa"/>
            <w:gridSpan w:val="4"/>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1CD" w:rsidRDefault="007551CD">
            <w:pPr>
              <w:spacing w:after="0" w:line="240" w:lineRule="auto"/>
              <w:jc w:val="center"/>
              <w:rPr>
                <w:sz w:val="24"/>
                <w:szCs w:val="24"/>
              </w:rPr>
            </w:pPr>
          </w:p>
          <w:p w:rsidR="007551CD" w:rsidRDefault="005103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51CD">
        <w:trPr>
          <w:trHeight w:hRule="exact" w:val="416"/>
        </w:trPr>
        <w:tc>
          <w:tcPr>
            <w:tcW w:w="5671" w:type="dxa"/>
          </w:tcPr>
          <w:p w:rsidR="007551CD" w:rsidRDefault="007551CD"/>
        </w:tc>
        <w:tc>
          <w:tcPr>
            <w:tcW w:w="1702" w:type="dxa"/>
          </w:tcPr>
          <w:p w:rsidR="007551CD" w:rsidRDefault="007551CD"/>
        </w:tc>
        <w:tc>
          <w:tcPr>
            <w:tcW w:w="1135" w:type="dxa"/>
          </w:tcPr>
          <w:p w:rsidR="007551CD" w:rsidRDefault="007551CD"/>
        </w:tc>
        <w:tc>
          <w:tcPr>
            <w:tcW w:w="1135" w:type="dxa"/>
          </w:tcPr>
          <w:p w:rsidR="007551CD" w:rsidRDefault="007551CD"/>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1CD" w:rsidRDefault="005103C5">
            <w:pPr>
              <w:spacing w:after="0" w:line="240" w:lineRule="auto"/>
              <w:jc w:val="center"/>
              <w:rPr>
                <w:sz w:val="24"/>
                <w:szCs w:val="24"/>
              </w:rPr>
            </w:pPr>
            <w:r>
              <w:rPr>
                <w:rFonts w:ascii="Times New Roman" w:hAnsi="Times New Roman" w:cs="Times New Roman"/>
                <w:color w:val="000000"/>
                <w:sz w:val="24"/>
                <w:szCs w:val="24"/>
              </w:rPr>
              <w:t>Часов</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16</w:t>
            </w:r>
          </w:p>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Сравнительный анализ планирования  и прогнозирования в командно-административной и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16</w:t>
            </w:r>
          </w:p>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r w:rsidR="00755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Субъекты и объекты планирования и прогнозирования на различных уровнях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14</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14</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14</w:t>
            </w:r>
          </w:p>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1CD" w:rsidRDefault="007551CD"/>
        </w:tc>
      </w:tr>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6</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lastRenderedPageBreak/>
              <w:t>Отраслевое и макроэкономическое планирование и прогнозирование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9</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14</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36</w:t>
            </w:r>
          </w:p>
        </w:tc>
      </w:tr>
      <w:tr w:rsidR="00755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2</w:t>
            </w:r>
          </w:p>
        </w:tc>
      </w:tr>
      <w:tr w:rsidR="007551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755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color w:val="000000"/>
                <w:sz w:val="24"/>
                <w:szCs w:val="24"/>
              </w:rPr>
              <w:t>216</w:t>
            </w:r>
          </w:p>
        </w:tc>
      </w:tr>
      <w:tr w:rsidR="007551CD">
        <w:trPr>
          <w:trHeight w:hRule="exact" w:val="13615"/>
        </w:trPr>
        <w:tc>
          <w:tcPr>
            <w:tcW w:w="9654" w:type="dxa"/>
            <w:gridSpan w:val="4"/>
            <w:shd w:val="clear" w:color="000000" w:fill="FFFFFF"/>
            <w:tcMar>
              <w:left w:w="34" w:type="dxa"/>
              <w:right w:w="34" w:type="dxa"/>
            </w:tcMar>
          </w:tcPr>
          <w:p w:rsidR="007551CD" w:rsidRDefault="007551CD">
            <w:pPr>
              <w:spacing w:after="0" w:line="240" w:lineRule="auto"/>
              <w:jc w:val="both"/>
              <w:rPr>
                <w:sz w:val="20"/>
                <w:szCs w:val="20"/>
              </w:rPr>
            </w:pPr>
          </w:p>
          <w:p w:rsidR="007551CD" w:rsidRDefault="005103C5">
            <w:pPr>
              <w:spacing w:after="0" w:line="240" w:lineRule="auto"/>
              <w:jc w:val="both"/>
              <w:rPr>
                <w:sz w:val="20"/>
                <w:szCs w:val="20"/>
              </w:rPr>
            </w:pPr>
            <w:r>
              <w:rPr>
                <w:rFonts w:ascii="Times New Roman" w:hAnsi="Times New Roman" w:cs="Times New Roman"/>
                <w:color w:val="000000"/>
                <w:sz w:val="20"/>
                <w:szCs w:val="20"/>
              </w:rPr>
              <w:t>* Примечания:</w:t>
            </w:r>
          </w:p>
          <w:p w:rsidR="007551CD" w:rsidRDefault="005103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51CD" w:rsidRDefault="005103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51CD" w:rsidRDefault="005103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51CD" w:rsidRDefault="005103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51CD" w:rsidRDefault="005103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51CD" w:rsidRDefault="005103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4296"/>
        </w:trPr>
        <w:tc>
          <w:tcPr>
            <w:tcW w:w="9654" w:type="dxa"/>
            <w:shd w:val="clear" w:color="000000" w:fill="FFFFFF"/>
            <w:tcMar>
              <w:left w:w="34" w:type="dxa"/>
              <w:right w:w="34" w:type="dxa"/>
            </w:tcMar>
          </w:tcPr>
          <w:p w:rsidR="007551CD" w:rsidRDefault="005103C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7551CD" w:rsidRDefault="005103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51CD" w:rsidRDefault="005103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51CD">
        <w:trPr>
          <w:trHeight w:hRule="exact" w:val="585"/>
        </w:trPr>
        <w:tc>
          <w:tcPr>
            <w:tcW w:w="9654" w:type="dxa"/>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51CD">
        <w:trPr>
          <w:trHeight w:hRule="exact" w:val="277"/>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51CD">
        <w:trPr>
          <w:trHeight w:hRule="exact" w:val="26"/>
        </w:trPr>
        <w:tc>
          <w:tcPr>
            <w:tcW w:w="9654" w:type="dxa"/>
            <w:vMerge w:val="restart"/>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7551CD">
        <w:trPr>
          <w:trHeight w:hRule="exact" w:val="277"/>
        </w:trPr>
        <w:tc>
          <w:tcPr>
            <w:tcW w:w="9654" w:type="dxa"/>
            <w:vMerge/>
            <w:shd w:val="clear" w:color="000000" w:fill="FFFFFF"/>
            <w:tcMar>
              <w:left w:w="34" w:type="dxa"/>
              <w:right w:w="34" w:type="dxa"/>
            </w:tcMar>
          </w:tcPr>
          <w:p w:rsidR="007551CD" w:rsidRDefault="007551CD"/>
        </w:tc>
      </w:tr>
      <w:tr w:rsidR="007551CD">
        <w:trPr>
          <w:trHeight w:hRule="exact" w:val="109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 административной и рыночной экономике</w:t>
            </w:r>
          </w:p>
        </w:tc>
      </w:tr>
      <w:tr w:rsidR="007551CD">
        <w:trPr>
          <w:trHeight w:hRule="exact" w:val="2178"/>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Сущность и особенности командно-административной и рыночной экономики.  Основные методы планирования и прогнозирования в разных хозяйственных системах. Планирование и прогнозирование в командно-административной экономике. Исторический аспект планирования и прогнозирования в командно-административной экономике. Кризис и крах  планирования и прогнозирования в командно- административной экономике. Планирование и прогнозирование в рыночной экономике. Исторический аспект планирования и прогнозирования в рыночной экономике. Антикризисное планирование и прогнозирование в рыночной экономике</w:t>
            </w:r>
          </w:p>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r>
      <w:tr w:rsidR="007551CD">
        <w:trPr>
          <w:trHeight w:hRule="exact" w:val="1637"/>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Отрасль, фирма и национальная экономика как объекты планирования и прогнозирование. Органы планирования и прогнозирования на различных  уровнях экономики.   Субъекты и объекты фирменного планирования и прогнозирования. Субъекты и объекты отраслевого планирования и прогнозирования.  Субъекты и объекты макроэкономического планирования и прогнозирования. Государство как субъект макроэкономического планирования и прогнозирования</w:t>
            </w:r>
          </w:p>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7551CD">
        <w:trPr>
          <w:trHeight w:hRule="exact" w:val="1637"/>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7551CD">
        <w:trPr>
          <w:trHeight w:hRule="exact" w:val="82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136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lastRenderedPageBreak/>
              <w:t>Отрасль как объект планирования и прогнозирования. Гарвардская парадигма и факторы отраслевого планирования и прогнозирования. Макроэкономика как объект планирования и прогнозирования. Цикличность как фактор планирования и прогнозирования. Планирование и прогнозирование в рамках антикризисного регулирования. Индикативное планирование. Дирижизм</w:t>
            </w:r>
          </w:p>
        </w:tc>
      </w:tr>
      <w:tr w:rsidR="007551CD">
        <w:trPr>
          <w:trHeight w:hRule="exact" w:val="277"/>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51CD">
        <w:trPr>
          <w:trHeight w:hRule="exact" w:val="14"/>
        </w:trPr>
        <w:tc>
          <w:tcPr>
            <w:tcW w:w="9640" w:type="dxa"/>
          </w:tcPr>
          <w:p w:rsidR="007551CD" w:rsidRDefault="007551CD"/>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7551CD">
        <w:trPr>
          <w:trHeight w:hRule="exact" w:val="555"/>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Сущность планирования и прогнозирования. 2. Цели планирования и прогнозирования. 3. Виды планов и прогнозов</w:t>
            </w:r>
          </w:p>
        </w:tc>
      </w:tr>
      <w:tr w:rsidR="007551CD">
        <w:trPr>
          <w:trHeight w:hRule="exact" w:val="14"/>
        </w:trPr>
        <w:tc>
          <w:tcPr>
            <w:tcW w:w="9640" w:type="dxa"/>
          </w:tcPr>
          <w:p w:rsidR="007551CD" w:rsidRDefault="007551CD"/>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Сравнительный анализ планирования  и прогнозирования в командно- административной и рыночной экономике</w:t>
            </w:r>
          </w:p>
        </w:tc>
      </w:tr>
      <w:tr w:rsidR="007551CD">
        <w:trPr>
          <w:trHeight w:hRule="exact" w:val="82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Сущность и особенности командно-административной и рыночной экономики. 2. Планирование и прогнозирование в командно-административной экономике. 3. Планирование и прогнозирование в рыночной экономике.</w:t>
            </w:r>
          </w:p>
        </w:tc>
      </w:tr>
      <w:tr w:rsidR="007551CD">
        <w:trPr>
          <w:trHeight w:hRule="exact" w:val="14"/>
        </w:trPr>
        <w:tc>
          <w:tcPr>
            <w:tcW w:w="9640" w:type="dxa"/>
          </w:tcPr>
          <w:p w:rsidR="007551CD" w:rsidRDefault="007551CD"/>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Субъекты и объекты планирования и прогнозирования на различных уровнях хозяйствования</w:t>
            </w:r>
          </w:p>
        </w:tc>
      </w:tr>
      <w:tr w:rsidR="007551CD">
        <w:trPr>
          <w:trHeight w:hRule="exact" w:val="109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Понятие субъектов и объектов планирования и прогнозирования. 2. Субъекты и объекты фирменного планирования и прогнозирования.  3. Субъекты и объекты отраслевого планирования и прогнозирования. 4. Субъекты и объекты макроэкономического планирования и прогнозирования.</w:t>
            </w:r>
          </w:p>
        </w:tc>
      </w:tr>
      <w:tr w:rsidR="007551CD">
        <w:trPr>
          <w:trHeight w:hRule="exact" w:val="14"/>
        </w:trPr>
        <w:tc>
          <w:tcPr>
            <w:tcW w:w="9640" w:type="dxa"/>
          </w:tcPr>
          <w:p w:rsidR="007551CD" w:rsidRDefault="007551CD"/>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7551CD">
        <w:trPr>
          <w:trHeight w:hRule="exact" w:val="82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rsidR="007551CD">
        <w:trPr>
          <w:trHeight w:hRule="exact" w:val="14"/>
        </w:trPr>
        <w:tc>
          <w:tcPr>
            <w:tcW w:w="9640" w:type="dxa"/>
          </w:tcPr>
          <w:p w:rsidR="007551CD" w:rsidRDefault="007551CD"/>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7551CD">
        <w:trPr>
          <w:trHeight w:hRule="exact" w:val="555"/>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и прогнозирования в деятельности фирмы. 3. Разделы бизнес плана</w:t>
            </w:r>
          </w:p>
        </w:tc>
      </w:tr>
      <w:tr w:rsidR="007551CD">
        <w:trPr>
          <w:trHeight w:hRule="exact" w:val="14"/>
        </w:trPr>
        <w:tc>
          <w:tcPr>
            <w:tcW w:w="9640" w:type="dxa"/>
          </w:tcPr>
          <w:p w:rsidR="007551CD" w:rsidRDefault="007551CD"/>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jc w:val="center"/>
              <w:rPr>
                <w:sz w:val="24"/>
                <w:szCs w:val="24"/>
              </w:rPr>
            </w:pPr>
            <w:r>
              <w:rPr>
                <w:rFonts w:ascii="Times New Roman" w:hAnsi="Times New Roman" w:cs="Times New Roman"/>
                <w:b/>
                <w:color w:val="000000"/>
                <w:sz w:val="24"/>
                <w:szCs w:val="24"/>
              </w:rPr>
              <w:t>Отраслевое и макроэкономическое планирование и прогнозирование</w:t>
            </w:r>
          </w:p>
        </w:tc>
      </w:tr>
      <w:tr w:rsidR="007551CD">
        <w:trPr>
          <w:trHeight w:hRule="exact" w:val="109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1. Отрасль как объект планирования и прогнозирования. 2. Особенности отраслевого планирования и прогнозирования. 3. Национальная экономика как объект планирования и прогнозирования. 4. Особенности макроэкономического планирования и прогнозирования.</w:t>
            </w:r>
          </w:p>
        </w:tc>
      </w:tr>
      <w:tr w:rsidR="007551CD">
        <w:trPr>
          <w:trHeight w:hRule="exact" w:val="855"/>
        </w:trPr>
        <w:tc>
          <w:tcPr>
            <w:tcW w:w="9654" w:type="dxa"/>
            <w:shd w:val="clear" w:color="000000" w:fill="FFFFFF"/>
            <w:tcMar>
              <w:left w:w="34" w:type="dxa"/>
              <w:right w:w="34" w:type="dxa"/>
            </w:tcMar>
          </w:tcPr>
          <w:p w:rsidR="007551CD" w:rsidRDefault="007551CD">
            <w:pPr>
              <w:spacing w:after="0" w:line="240" w:lineRule="auto"/>
              <w:rPr>
                <w:sz w:val="24"/>
                <w:szCs w:val="24"/>
              </w:rPr>
            </w:pPr>
          </w:p>
          <w:p w:rsidR="007551CD" w:rsidRDefault="005103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51CD">
        <w:trPr>
          <w:trHeight w:hRule="exact" w:val="4912"/>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и прогнозирование в профессиональной деятельности» / Орлянский Е.А.. – Омск: Изд-во Омской гуманитарной академии, 2021.</w:t>
            </w:r>
          </w:p>
          <w:p w:rsidR="007551CD" w:rsidRDefault="005103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51CD" w:rsidRDefault="005103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51CD" w:rsidRDefault="005103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51CD">
        <w:trPr>
          <w:trHeight w:hRule="exact" w:val="855"/>
        </w:trPr>
        <w:tc>
          <w:tcPr>
            <w:tcW w:w="9654" w:type="dxa"/>
            <w:gridSpan w:val="2"/>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551CD" w:rsidRDefault="005103C5">
            <w:pPr>
              <w:spacing w:after="0" w:line="240" w:lineRule="auto"/>
              <w:rPr>
                <w:sz w:val="24"/>
                <w:szCs w:val="24"/>
              </w:rPr>
            </w:pPr>
            <w:r>
              <w:rPr>
                <w:rFonts w:ascii="Times New Roman" w:hAnsi="Times New Roman" w:cs="Times New Roman"/>
                <w:b/>
                <w:color w:val="000000"/>
                <w:sz w:val="24"/>
                <w:szCs w:val="24"/>
              </w:rPr>
              <w:t>Основная:</w:t>
            </w:r>
          </w:p>
        </w:tc>
      </w:tr>
      <w:tr w:rsidR="007551CD">
        <w:trPr>
          <w:trHeight w:hRule="exact" w:val="555"/>
        </w:trPr>
        <w:tc>
          <w:tcPr>
            <w:tcW w:w="9654" w:type="dxa"/>
            <w:gridSpan w:val="2"/>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563C">
                <w:rPr>
                  <w:rStyle w:val="a3"/>
                </w:rPr>
                <w:t>https://urait.ru/bcode/449380</w:t>
              </w:r>
            </w:hyperlink>
            <w:r>
              <w:t xml:space="preserve"> </w:t>
            </w:r>
          </w:p>
        </w:tc>
      </w:tr>
      <w:tr w:rsidR="007551CD">
        <w:trPr>
          <w:trHeight w:hRule="exact" w:val="826"/>
        </w:trPr>
        <w:tc>
          <w:tcPr>
            <w:tcW w:w="9654" w:type="dxa"/>
            <w:gridSpan w:val="2"/>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563C">
                <w:rPr>
                  <w:rStyle w:val="a3"/>
                </w:rPr>
                <w:t>https://urait.ru/bcode/466276</w:t>
              </w:r>
            </w:hyperlink>
            <w:r>
              <w:t xml:space="preserve"> </w:t>
            </w:r>
          </w:p>
        </w:tc>
      </w:tr>
      <w:tr w:rsidR="007551CD">
        <w:trPr>
          <w:trHeight w:hRule="exact" w:val="826"/>
        </w:trPr>
        <w:tc>
          <w:tcPr>
            <w:tcW w:w="9654" w:type="dxa"/>
            <w:gridSpan w:val="2"/>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563C">
                <w:rPr>
                  <w:rStyle w:val="a3"/>
                </w:rPr>
                <w:t>https://urait.ru/bcode/453447</w:t>
              </w:r>
            </w:hyperlink>
            <w:r>
              <w:t xml:space="preserve"> </w:t>
            </w:r>
          </w:p>
        </w:tc>
      </w:tr>
      <w:tr w:rsidR="007551CD">
        <w:trPr>
          <w:trHeight w:hRule="exact" w:val="826"/>
        </w:trPr>
        <w:tc>
          <w:tcPr>
            <w:tcW w:w="9654" w:type="dxa"/>
            <w:gridSpan w:val="2"/>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Макроэкономическое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978-5-534-02360-2.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563C">
                <w:rPr>
                  <w:rStyle w:val="a3"/>
                </w:rPr>
                <w:t>https://urait.ru/bcode/453446</w:t>
              </w:r>
            </w:hyperlink>
            <w:r>
              <w:t xml:space="preserve"> </w:t>
            </w:r>
          </w:p>
        </w:tc>
      </w:tr>
      <w:tr w:rsidR="007551CD">
        <w:trPr>
          <w:trHeight w:hRule="exact" w:val="277"/>
        </w:trPr>
        <w:tc>
          <w:tcPr>
            <w:tcW w:w="285" w:type="dxa"/>
          </w:tcPr>
          <w:p w:rsidR="007551CD" w:rsidRDefault="007551CD"/>
        </w:tc>
        <w:tc>
          <w:tcPr>
            <w:tcW w:w="9370"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i/>
                <w:color w:val="000000"/>
                <w:sz w:val="24"/>
                <w:szCs w:val="24"/>
              </w:rPr>
              <w:t>Дополнительная:</w:t>
            </w:r>
          </w:p>
        </w:tc>
      </w:tr>
      <w:tr w:rsidR="007551CD">
        <w:trPr>
          <w:trHeight w:hRule="exact" w:val="26"/>
        </w:trPr>
        <w:tc>
          <w:tcPr>
            <w:tcW w:w="9654" w:type="dxa"/>
            <w:gridSpan w:val="2"/>
            <w:vMerge w:val="restart"/>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5563C">
                <w:rPr>
                  <w:rStyle w:val="a3"/>
                </w:rPr>
                <w:t>https://urait.ru/bcode/453321</w:t>
              </w:r>
            </w:hyperlink>
            <w:r>
              <w:t xml:space="preserve"> </w:t>
            </w:r>
          </w:p>
        </w:tc>
      </w:tr>
      <w:tr w:rsidR="007551CD">
        <w:trPr>
          <w:trHeight w:hRule="exact" w:val="799"/>
        </w:trPr>
        <w:tc>
          <w:tcPr>
            <w:tcW w:w="9654" w:type="dxa"/>
            <w:gridSpan w:val="2"/>
            <w:vMerge/>
            <w:shd w:val="clear" w:color="000000" w:fill="FFFFFF"/>
            <w:tcMar>
              <w:left w:w="34" w:type="dxa"/>
              <w:right w:w="34" w:type="dxa"/>
            </w:tcMar>
          </w:tcPr>
          <w:p w:rsidR="007551CD" w:rsidRDefault="007551CD"/>
        </w:tc>
      </w:tr>
      <w:tr w:rsidR="007551CD">
        <w:trPr>
          <w:trHeight w:hRule="exact" w:val="555"/>
        </w:trPr>
        <w:tc>
          <w:tcPr>
            <w:tcW w:w="9654" w:type="dxa"/>
            <w:gridSpan w:val="2"/>
            <w:shd w:val="clear" w:color="000000" w:fill="FFFFFF"/>
            <w:tcMar>
              <w:left w:w="34" w:type="dxa"/>
              <w:right w:w="34" w:type="dxa"/>
            </w:tcMar>
          </w:tcPr>
          <w:p w:rsidR="007551CD" w:rsidRDefault="005103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стартапов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5563C">
                <w:rPr>
                  <w:rStyle w:val="a3"/>
                </w:rPr>
                <w:t>https://urait.ru/bcode/467740</w:t>
              </w:r>
            </w:hyperlink>
            <w:r>
              <w:t xml:space="preserve"> </w:t>
            </w:r>
          </w:p>
        </w:tc>
      </w:tr>
      <w:tr w:rsidR="007551CD">
        <w:trPr>
          <w:trHeight w:hRule="exact" w:val="585"/>
        </w:trPr>
        <w:tc>
          <w:tcPr>
            <w:tcW w:w="9654" w:type="dxa"/>
            <w:gridSpan w:val="2"/>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51CD">
        <w:trPr>
          <w:trHeight w:hRule="exact" w:val="9118"/>
        </w:trPr>
        <w:tc>
          <w:tcPr>
            <w:tcW w:w="9654" w:type="dxa"/>
            <w:gridSpan w:val="2"/>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5563C">
                <w:rPr>
                  <w:rStyle w:val="a3"/>
                  <w:rFonts w:ascii="Times New Roman" w:hAnsi="Times New Roman" w:cs="Times New Roman"/>
                  <w:sz w:val="24"/>
                  <w:szCs w:val="24"/>
                </w:rPr>
                <w:t>http://www.iprbookshop.ru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5563C">
                <w:rPr>
                  <w:rStyle w:val="a3"/>
                  <w:rFonts w:ascii="Times New Roman" w:hAnsi="Times New Roman" w:cs="Times New Roman"/>
                  <w:sz w:val="24"/>
                  <w:szCs w:val="24"/>
                </w:rPr>
                <w:t>http://biblio-online.ru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5563C">
                <w:rPr>
                  <w:rStyle w:val="a3"/>
                  <w:rFonts w:ascii="Times New Roman" w:hAnsi="Times New Roman" w:cs="Times New Roman"/>
                  <w:sz w:val="24"/>
                  <w:szCs w:val="24"/>
                </w:rPr>
                <w:t>http://window.edu.ru/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5563C">
                <w:rPr>
                  <w:rStyle w:val="a3"/>
                  <w:rFonts w:ascii="Times New Roman" w:hAnsi="Times New Roman" w:cs="Times New Roman"/>
                  <w:sz w:val="24"/>
                  <w:szCs w:val="24"/>
                </w:rPr>
                <w:t>http://elibrary.ru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5563C">
                <w:rPr>
                  <w:rStyle w:val="a3"/>
                  <w:rFonts w:ascii="Times New Roman" w:hAnsi="Times New Roman" w:cs="Times New Roman"/>
                  <w:sz w:val="24"/>
                  <w:szCs w:val="24"/>
                </w:rPr>
                <w:t>http://www.sciencedirect.com</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5563C">
                <w:rPr>
                  <w:rStyle w:val="a3"/>
                  <w:rFonts w:ascii="Times New Roman" w:hAnsi="Times New Roman" w:cs="Times New Roman"/>
                  <w:sz w:val="24"/>
                  <w:szCs w:val="24"/>
                </w:rPr>
                <w:t>http://journals.cambridge.org</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5563C">
                <w:rPr>
                  <w:rStyle w:val="a3"/>
                  <w:rFonts w:ascii="Times New Roman" w:hAnsi="Times New Roman" w:cs="Times New Roman"/>
                  <w:sz w:val="24"/>
                  <w:szCs w:val="24"/>
                </w:rPr>
                <w:t>http://www.oxfordjoumals.org</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5563C">
                <w:rPr>
                  <w:rStyle w:val="a3"/>
                  <w:rFonts w:ascii="Times New Roman" w:hAnsi="Times New Roman" w:cs="Times New Roman"/>
                  <w:sz w:val="24"/>
                  <w:szCs w:val="24"/>
                </w:rPr>
                <w:t>http://dic.academic.ru/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5563C">
                <w:rPr>
                  <w:rStyle w:val="a3"/>
                  <w:rFonts w:ascii="Times New Roman" w:hAnsi="Times New Roman" w:cs="Times New Roman"/>
                  <w:sz w:val="24"/>
                  <w:szCs w:val="24"/>
                </w:rPr>
                <w:t>http://www.benran.ru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5563C">
                <w:rPr>
                  <w:rStyle w:val="a3"/>
                  <w:rFonts w:ascii="Times New Roman" w:hAnsi="Times New Roman" w:cs="Times New Roman"/>
                  <w:sz w:val="24"/>
                  <w:szCs w:val="24"/>
                </w:rPr>
                <w:t>http://www.gks.ru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5563C">
                <w:rPr>
                  <w:rStyle w:val="a3"/>
                  <w:rFonts w:ascii="Times New Roman" w:hAnsi="Times New Roman" w:cs="Times New Roman"/>
                  <w:sz w:val="24"/>
                  <w:szCs w:val="24"/>
                </w:rPr>
                <w:t>http://diss.rsl.ru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5563C">
                <w:rPr>
                  <w:rStyle w:val="a3"/>
                  <w:rFonts w:ascii="Times New Roman" w:hAnsi="Times New Roman" w:cs="Times New Roman"/>
                  <w:sz w:val="24"/>
                  <w:szCs w:val="24"/>
                </w:rPr>
                <w:t>http://ru.spinform.ru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51CD" w:rsidRDefault="005103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82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51CD">
        <w:trPr>
          <w:trHeight w:hRule="exact" w:val="314"/>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51CD">
        <w:trPr>
          <w:trHeight w:hRule="exact" w:val="13815"/>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51CD" w:rsidRDefault="005103C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51CD" w:rsidRDefault="005103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51CD" w:rsidRDefault="005103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51CD" w:rsidRDefault="005103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51CD" w:rsidRDefault="005103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51CD" w:rsidRDefault="005103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51CD" w:rsidRDefault="005103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51CD" w:rsidRDefault="005103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51CD" w:rsidRDefault="005103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51CD" w:rsidRDefault="005103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51CD">
        <w:trPr>
          <w:trHeight w:hRule="exact" w:val="43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7551CD">
        <w:trPr>
          <w:trHeight w:hRule="exact" w:val="2989"/>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51CD" w:rsidRDefault="007551CD">
            <w:pPr>
              <w:spacing w:after="0" w:line="240" w:lineRule="auto"/>
              <w:jc w:val="both"/>
              <w:rPr>
                <w:sz w:val="24"/>
                <w:szCs w:val="24"/>
              </w:rPr>
            </w:pPr>
          </w:p>
          <w:p w:rsidR="007551CD" w:rsidRDefault="005103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51CD" w:rsidRDefault="005103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51CD" w:rsidRDefault="005103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51CD" w:rsidRDefault="005103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51CD" w:rsidRDefault="005103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51CD" w:rsidRDefault="005103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51CD" w:rsidRDefault="007551CD">
            <w:pPr>
              <w:spacing w:after="0" w:line="240" w:lineRule="auto"/>
              <w:jc w:val="both"/>
              <w:rPr>
                <w:sz w:val="24"/>
                <w:szCs w:val="24"/>
              </w:rPr>
            </w:pPr>
          </w:p>
          <w:p w:rsidR="007551CD" w:rsidRDefault="005103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551CD">
        <w:trPr>
          <w:trHeight w:hRule="exact" w:val="304"/>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5563C">
                <w:rPr>
                  <w:rStyle w:val="a3"/>
                  <w:rFonts w:ascii="Times New Roman" w:hAnsi="Times New Roman" w:cs="Times New Roman"/>
                  <w:sz w:val="24"/>
                  <w:szCs w:val="24"/>
                </w:rPr>
                <w:t>http://edu.garant.ru/omga/</w:t>
              </w:r>
            </w:hyperlink>
          </w:p>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5563C">
                <w:rPr>
                  <w:rStyle w:val="a3"/>
                  <w:rFonts w:ascii="Times New Roman" w:hAnsi="Times New Roman" w:cs="Times New Roman"/>
                  <w:sz w:val="24"/>
                  <w:szCs w:val="24"/>
                </w:rPr>
                <w:t>http://www.consultant.ru/edu/student/study/</w:t>
              </w:r>
            </w:hyperlink>
          </w:p>
        </w:tc>
      </w:tr>
      <w:tr w:rsidR="007551CD">
        <w:trPr>
          <w:trHeight w:hRule="exact" w:val="314"/>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51CD">
        <w:trPr>
          <w:trHeight w:hRule="exact" w:val="7587"/>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51CD" w:rsidRDefault="005103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51CD" w:rsidRDefault="005103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51CD" w:rsidRDefault="005103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51CD" w:rsidRDefault="005103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51CD" w:rsidRDefault="005103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51CD" w:rsidRDefault="005103C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51CD" w:rsidRDefault="005103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51CD" w:rsidRDefault="005103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51CD" w:rsidRDefault="005103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51CD" w:rsidRDefault="005103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51CD" w:rsidRDefault="005103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51CD" w:rsidRDefault="005103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51CD" w:rsidRDefault="005103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51CD">
        <w:trPr>
          <w:trHeight w:hRule="exact" w:val="277"/>
        </w:trPr>
        <w:tc>
          <w:tcPr>
            <w:tcW w:w="9640" w:type="dxa"/>
          </w:tcPr>
          <w:p w:rsidR="007551CD" w:rsidRDefault="007551CD"/>
        </w:tc>
      </w:tr>
      <w:tr w:rsidR="007551CD">
        <w:trPr>
          <w:trHeight w:hRule="exact" w:val="585"/>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51CD">
        <w:trPr>
          <w:trHeight w:hRule="exact" w:val="1553"/>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7551CD" w:rsidRDefault="005103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1CD">
        <w:trPr>
          <w:trHeight w:hRule="exact" w:val="12726"/>
        </w:trPr>
        <w:tc>
          <w:tcPr>
            <w:tcW w:w="9654" w:type="dxa"/>
            <w:shd w:val="clear" w:color="000000" w:fill="FFFFFF"/>
            <w:tcMar>
              <w:left w:w="34" w:type="dxa"/>
              <w:right w:w="34" w:type="dxa"/>
            </w:tcMar>
          </w:tcPr>
          <w:p w:rsidR="007551CD" w:rsidRDefault="005103C5">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51CD" w:rsidRDefault="005103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51CD" w:rsidRDefault="005103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51CD" w:rsidRDefault="005103C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551CD" w:rsidRDefault="005103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51CD">
        <w:trPr>
          <w:trHeight w:hRule="exact" w:val="2478"/>
        </w:trPr>
        <w:tc>
          <w:tcPr>
            <w:tcW w:w="9654" w:type="dxa"/>
            <w:shd w:val="clear" w:color="000000" w:fill="FFFFFF"/>
            <w:tcMar>
              <w:left w:w="34" w:type="dxa"/>
              <w:right w:w="34" w:type="dxa"/>
            </w:tcMar>
          </w:tcPr>
          <w:p w:rsidR="007551CD" w:rsidRDefault="005103C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551CD" w:rsidRDefault="007551CD"/>
    <w:sectPr w:rsidR="007551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3C5"/>
    <w:rsid w:val="007551CD"/>
    <w:rsid w:val="00D31453"/>
    <w:rsid w:val="00E209E2"/>
    <w:rsid w:val="00F5563C"/>
    <w:rsid w:val="00F8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D1F18C-19D2-45EE-A5D6-EA6E7B3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3C5"/>
    <w:rPr>
      <w:color w:val="0563C1" w:themeColor="hyperlink"/>
      <w:u w:val="single"/>
    </w:rPr>
  </w:style>
  <w:style w:type="character" w:styleId="a4">
    <w:name w:val="Unresolved Mention"/>
    <w:basedOn w:val="a0"/>
    <w:uiPriority w:val="99"/>
    <w:semiHidden/>
    <w:unhideWhenUsed/>
    <w:rsid w:val="00F5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32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344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447"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6627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49380" TargetMode="External"/><Relationship Id="rId9" Type="http://schemas.openxmlformats.org/officeDocument/2006/relationships/hyperlink" Target="https://urait.ru/bcode/46774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6353</Words>
  <Characters>36215</Characters>
  <Application>Microsoft Office Word</Application>
  <DocSecurity>0</DocSecurity>
  <Lines>301</Lines>
  <Paragraphs>84</Paragraphs>
  <ScaleCrop>false</ScaleCrop>
  <Company>diakov.net</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2021-2022_ФГОС3++2021_Бак-ОФО-ТД(ОиУЗД)(21)_plx_Планирование и прогнозирование в профессиональной деятельности</dc:title>
  <dc:creator>FastReport.NET</dc:creator>
  <cp:lastModifiedBy>Mark Bernstorf</cp:lastModifiedBy>
  <cp:revision>4</cp:revision>
  <dcterms:created xsi:type="dcterms:W3CDTF">2021-10-16T16:00:00Z</dcterms:created>
  <dcterms:modified xsi:type="dcterms:W3CDTF">2022-11-12T15:43:00Z</dcterms:modified>
</cp:coreProperties>
</file>